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371</w:t>
      </w:r>
    </w:p>
    <w:p>
      <w:r>
        <w:t>Bundesgericht (BGE), 2004-02-20, DE</w:t>
      </w:r>
    </w:p>
    <w:p>
      <w:r>
        <w:rPr>
          <w:b/>
        </w:rPr>
        <w:t xml:space="preserve">Quelle: </w:t>
      </w:r>
      <w:r>
        <w:t>https://mcp.opencaselaw.ch/entscheid/bge_130 III 371</w:t>
      </w:r>
    </w:p>
    <w:p>
      <w:r>
        <w:t>FR: ATF 130 III 371</w:t>
      </w:r>
    </w:p>
    <w:p>
      <w:r>
        <w:t>IT: DTF 130 III 371</w:t>
      </w:r>
    </w:p>
    <w:p>
      <w:pPr>
        <w:pStyle w:val="Heading2"/>
      </w:pPr>
      <w:r>
        <w:t>Regeste</w:t>
      </w:r>
    </w:p>
    <w:p>
      <w:r>
        <w:t>Regeste Benutzungsschonfrist von Art. 12 Abs. 1 MSchG; Beginn der Frist bei Hängigkeit ausländischer Widerspruchsverfahren gegen in der Schweiz registrierte internationale Marken. Unzumutbarkeit des Gebrauchs einer internationalen Marke während ihrer Abhängigkeit von der Basismarke, deren Löschung in einem hängigen Verfahren droht (E. 1.5 und 2.3). Gründe, aus denen dem Inhaber der Gebrauch seiner Marke trotz hängiger Verfahren zuzumuten ist (E. 2).</w:t>
      </w:r>
    </w:p>
    <w:p>
      <w:pPr>
        <w:pStyle w:val="Heading2"/>
      </w:pPr>
      <w:r>
        <w:t>Erwägungen</w:t>
      </w:r>
    </w:p>
    <w:p>
      <w:r>
        <w:rPr>
          <w:b/>
        </w:rPr>
        <w:t>E. 1</w:t>
      </w:r>
    </w:p>
    <w:p>
      <w:r>
        <w:t>Art. 12 Abs. 1 MSchG (SR 232.11) regelt die Folgen des Nichtgebrauchs der Marke. Hat der Inhaber die Marke während eines ununterbrochenen Zeitraums von fünf Jahren nach unbenütztem Ablauf der Widerspruchsfrist oder nach Abschluss des Widerspruchsverfahrens nicht gebraucht, so kann er sein Markenrecht nach Art. 12 Abs. 1 MSchG nicht mehr geltend machen, ausser wenn wichtige Gründe für den Nichtgebrauch vorliegen (sog. Benutzungsschonfrist). Die Beklagte hat die Marke "FOCUS" für die Waren der internationalen Klassen 3 und 5 unbestrittenermassen bis heute weder in der Schweiz noch in Deutschland gebraucht (vgl. BGE 130 III 371 S. 374 Art. 5 des Übereinkommens zwischen der Schweiz und Deutschland betreffend den gegenseitigen Patent-, Muster- und Markenschutz [SR 0.232.149.136]; vgl. dazu MARBACH, Markenrecht, in: von Büren/David [Hrsg.], Schweizerisches Immaterialgüter- und Wettbewerbsrecht, Bd. III, Kennzeichenrecht, Basel 1996, S. 175).</w:t>
      </w:r>
    </w:p>
    <w:p>
      <w:r>
        <w:rPr>
          <w:b/>
        </w:rPr>
        <w:t>E. 1.1</w:t>
      </w:r>
    </w:p>
    <w:p>
      <w:r>
        <w:t>Die Benutzungsschonfrist beginnt nach unbenütztem Ablauf der Widerspruchsfrist oder nach Abschluss des Widerspruchsverfahrens ( Art. 12 Abs. 1 MSchG ). Dieser Zeitpunkt wurde erst im Laufe der parlamentarischen Beratungen bestimmt. Der Bundesrat hatte hingegen die - gegenüber dem früheren Recht verlängerte - Benutzungsschonfrist vom Zeitpunkt der Markeneintragung an berechnen wollen (Botschaft zum Markenschutzgesetz, BBl 1991 I 1, S. 65/25 f.). Auf Antrag der ständerätlichen Kommission wurde der Fristbeginn aber auf den Ablauf der Widerspruchsfrist oder den Abschluss des Widerspruchsverfahrens festgelegt. Nach den Materialien ergab sich diese Änderung für die Kommission allein aus der Einführung des Widerspruchsverfahrens (vgl. das Votum der Kommissionsberichterstatterin im Ständerat, AB 1992 S 26). Für den Ablauf der Widerspruchsfrist gilt daher nach Art. 31 Abs. 2 MSchG , dass der Widerspruch innerhalb von drei Monaten nach der Veröffentlichung der Markeneintragung beim IGE einzureichen ist (DAVID, Markenschutzgesetz, Muster- und Modellgesetz, 2. Aufl., Basel 1999, N. 6 zu Art. 12 MSchG , N. 1 zu Art. 31 MSchG ; WILLI, Markenschutzgesetz, Zürich 2002, N. 9 zu Art. 12 MSchG ). Nach den vorinstanzlichen Feststellungen ist die internationale Marke Nr. 663 349 "FOCUS" der Beklagten aufgrund der deutschen Basismarke Nr. 394 07 564 seit dem 25. Mai 1996 international registriert (vgl. für das Verfahren CHRISTIAN SCHLEI, Das Protokoll betreffend das Madrider Abkommen über die internationale Registrierung von Marken, Bern 1993, S. 72 f.). Gegen die Registrierung in der Schweiz wurde kein Widerspruch erhoben.</w:t>
      </w:r>
    </w:p>
    <w:p>
      <w:r>
        <w:rPr>
          <w:b/>
        </w:rPr>
        <w:t>E. 1.2</w:t>
      </w:r>
    </w:p>
    <w:p>
      <w:r>
        <w:t>In der Lehre wird die Meinung vertreten, für internationale Marken beginne die Benutzungsschonfrist mit Ablauf der Frist, die dem IGE zur Verweigerung des Schutzes in der Schweiz zur Verfügung steht bzw. im Zeitpunkt, in dem eine vorläufige Schutzverweigerung zurückgenommen wird. Diese Frist beginnt für Marken, die dem Madrider Abkommen über die internationale Registrierung von Marken (MMA; SR 0.232.112.3; revidiert in Stockholm am 14. Juli 1967) unterstehen nach 12 Monaten ( Art. 5 Abs. 2 MMA ), für Marken im Geltungsbereich des Protokolls zum Madrider BGE 130 III 371 S. 375 Abkommen (SR 0.232.112.4; im Folgenden: MMP) nach 18 Monaten seit der Registrierung (vgl. Art. 5 Abs. 2 lit. b MMP und die entsprechende Erklärung der Schweiz; DAVID, a.a.O., N. 6 zu Art. 12 MSchG ; WILLI, a.a.O., N. 10 f. zu Art. 12 MSchG ). Nach Art. 9 sexies MMP hat dieses Protokoll keine Wirkung im Hoheitsgebiet eines andern Staates, der Vertragspartei sowohl des MMP wie des MMA ist, wenn die Ursprungsbehörde einer Vertragspartei angehört, die ebenfalls beiden Abkommen beigetreten ist (vgl. BOCK, Ausgewählte Aspekte des Protokolls zum Madrider Markenabkommen und der Gemeinsamen Ausführungsordnung, GRUR Int. 1996 S. 992; SCHLEI, a.a.O., S. 97 ff.). Dies trifft sowohl für Deutschland als auch für die Schweiz zu, die jeweils Vertragsparteien beider Abkommen sind. Im Zeitpunkt der Einreichung der vorliegenden Klage am 30. Dezember 2002 war die Benutzungsschonfrist auch unter Berücksichtigung von Art. 5 Abs. 2 MMA unbestrittenermassen abgelaufen.</w:t>
      </w:r>
    </w:p>
    <w:p>
      <w:r>
        <w:rPr>
          <w:b/>
        </w:rPr>
        <w:t>E. 1.3</w:t>
      </w:r>
    </w:p>
    <w:p>
      <w:r>
        <w:t>Nach Art. 12 Abs. 1 MSchG hängt der Fristbeginn für die Benutzungsschonfrist davon ab, ob ein Widerspruchsverfahren angehoben wird. Dabei kann es sich nur um das im MSchG selbst geregelte - schweizerische - Widerspruchsverfahren handeln. Dem Wortlaut der Bestimmung ist nicht zu entnehmen, dass vergleichbare ausländische Verfahren dem hiesigen Widerspruchsverfahren gleichgestellt wären. Dieser grammatikalischen Auslegung entspricht der subjektiv-historische Wille des Gesetzgebers (E. 1.1 vorne). Nach den Materialien wurde der Aufschub des Beginns der Benutzungsschonfrist, wie erwähnt, allein mit der Einführung des Widerspruchsverfahrens ( Art. 31-34 MSchG ) begründet. Aus der systematischen Stellung der Folgen des Nichtgebrauchs der Marke im Gesetz kann unmittelbar nichts für die Beantwortung dieser Streitfrage geschlossen werden. Die internationale Registrierung einer Marke mit Schutzwirkung für die Schweiz entfaltet dieselbe Wirkung wie deren Hinterlegung beim IGE mit anschliessender Eintragung im schweizerischen Register ( Art. 46 Abs. 1 MSchG ). Diese Wirkung tritt nur dann nicht ein, sofern und soweit der international registrierten Marke der Schutz für die Schweiz verweigert wird ( Art. 46 Abs. 2 MSchG ). Widersprüche gemäss Art. 31 ff. MSchG können auch gegen internationale Registrierungen erhoben werden (DAVID, a.a.O., N. 5 zu Art. 46 MSchG ). Aus der vom Gesetzgeber angestrebten Harmonisierung mit dem europäischen Recht lässt sich für die streitige Frage nichts ableiten. Art. 10 Abs. 1 der Markenrichtlinie (Erste Richtlinie 89/104 EWG des Rates vom BGE 130 III 371 S. 376 21. Dezember 1988 zur Angleichung der Rechtsvorschriften der Mitgliedstaaten über die Marken, ABl. L 40 vom 11. Februar 1989) lässt die fünfjährige Benutzungsschonfrist am Tag des Abschlusses des Eintragungsverfahrens beginnen und behält berechtigte Gründe für die Nichtbenutzung vor (vgl. dazu etwa ALTHAMMER/ STRÖBELE/KLAKA, Markengesetz, 6. Aufl., Köln 2000, S. 1090 und 540 N. 110 f. zu § 26). Teleologisch ist die Absicht zu erkennen, dass die Benutzung der Marke dem Inhaber nicht zugemutet werden soll, solange ihre Schutzfähigkeit bzw. Eintragungsfähigkeit durch einen Widerspruch in Frage gestellt ist (vgl. WILLI, a.a.O., N. 12 zu Art. 12 MSchG ). Dieser Zweck wird im internen schweizerischen Recht dadurch erreicht, dass die Benutzungsschonfrist nicht beginnt, solange eine Frist für den Einspruch gegen die Eintragung der Marke offen oder ein Verfahren hängig ist, in dem der Registereintrag bestritten wird. Es stellt sich die Frage, ob zur Erreichung dieses Zweckes der Aufschub des Fristbeginns analog auch für die in Deutschland gegen die Basismarke eingereichten Widersprüche gelten soll. Die Vorinstanz hat dies bejaht. (...)</w:t>
      </w:r>
    </w:p>
    <w:p>
      <w:r>
        <w:rPr>
          <w:b/>
        </w:rPr>
        <w:t>E. 1.5</w:t>
      </w:r>
    </w:p>
    <w:p>
      <w:r>
        <w:t>Der Aufschub des Fristbeginns aufgrund des Widerspruchsverfahrens nach Art. 12 Abs. 1 MSchG bezweckt, dem Markeninhaber die Aufnahme des Gebrauchs solange nicht zuzumuten, als er ernsthaft die Aufgabe seiner Marke zu befürchten hat. Diesem Zweck dient auch der Vorbehalt wichtiger Gründe für den Nichtgebrauch, zu denen ernsthafte rechtliche Angriffe auf die Marke gehören (vgl. DAVID, a.a.O., N. 7 zu Art. 12 MSchG ; WILLI, a.a.O., N. 20 zu Art. 12 MSchG ). Während des Bestehens eines wichtigen Grundes verlängert sich die Benutzungsschonfrist um die entsprechende Zeitspanne (DAVID, a.a.O., N. 7 in fine zu Art. 12 MSchG ; WILLI, a.a.O., N. 23 zu Art. 12 MSchG ). Solange die in der Schweiz registrierte internationale Marke gemäss Art. 6 Abs. 3 MMA von der Basismarke abhängt, deren Löschung in einem hängigen Verfahren unabhängig vom Willen des Markeninhabers möglich ist, ist diesem die notorisch aufwändige Einführung seiner Marke nicht zuzumuten. Dies gilt insbesondere während fristgebundenen Widerspruchs- oder Einspracheverfahren gegen die Registrierung der Ursprungsmarke, die dem schweizerischen Widerspruchsverfahren vergleichbar sind. Kann die Registrierung der Ursprungsmarke im Ausland derart mit einem fristgebundenen Rechtsmittel in Frage gestellt werden, dass die abhängige BGE 130 III 371 S. 377 schwei zerische Marke mit einer Gutheissung des Widerspruchs oder der Einsprache dahinfiele, ist für den Markeninhaber die Aufnahme des Gebrauchs auch in der Schweiz nicht zumutbar. Diese Unzumutbarkeit besteht für den Inhaber der schweizerischen Marke solange, als die Widerrufsfrist für die ausländische Basismarke offen oder das entsprechende Einspracheverfahren hängig ist. Das ausländische Registerverfahren ist daher als wichtiger Grund für den Nichtgebrauch einer Marke während der im Abkommen festgelegten, fünfjährigen Abhängigkeit anzuerkennen. Insoweit ergibt sich für das ausländische Registerverfahren eine dem generellen Aufschub des Fristbeginns durch das schweizerische Widerspruchsverfahren analoge Regelung, sofern das Widerspruchsverfahren im Ausland mit jenem in der Schweiz vergleichbar ist.</w:t>
      </w:r>
    </w:p>
    <w:p>
      <w:r>
        <w:rPr>
          <w:b/>
        </w:rPr>
        <w:t>E. 2</w:t>
      </w:r>
    </w:p>
    <w:p>
      <w:r>
        <w:t>Die Vorinstanz vertritt grundsätzlich die Ansicht, die formelle Hängigkeit von Widerspruchsverfahren gegen die Basismarke sei in jedem Fall ein wichtiger Grund für die Nichtbenutzung der Marke durch die Beklagte. Nach den vorinstanzlichen Feststellungen sind gegen die Basismarke der Beklagten Widersprüche eingereicht worden; das deutsche Widerspruchsverfahren wurde erstinstanzlich am 26. März 2001 (recte: am 11. Januar 2001) abgeschlossen und die Marke der Beklagten für die Klassen 3 und 5 gelöscht. Die Vorinstanz hält zutreffend dafür, dass damit an sich ein wichtiger Grund für die Beklagte bestand, den Gebrauch ihrer umstrittenen Marke auch in der Schweiz nicht aufzunehmen. Die Klägerin bringt dagegen jedoch vor, dass einerseits der erstinstanzlich gestützt auf die Marke Nr. 2 022 422 gutgeheissene Widerspruch betreffend die Klassen 3 und 5 ohne jegliches Rechtsschutzinteresse aufrechterhalten worden sei; anderseits habe der gestützt auf die Marke IR 539 480 hängige Widerspruch, der sich gegen alle Waren und Dienstleistungen richtete, für die Klassen 3 und 5 von Anfang an kaum Aussicht auf Erfolg gehabt. Die Klägerin hält dafür, die bloss formale Existenz von Widerspruchsverfahren bilde keinen wichtigen Grund im Sinne von Art. 12 Abs. 1 MSchG , wenn sie inhaltlich keine Bedrohung der mit dem Widerspruch belegten Marke darstellten. Es ist zu prüfen, ob Gründe vorliegen, aufgrund derer der Beklagten der Gebrauch ihrer Marke trotz formell hängiger Verfahren zuzumuten gewesen wäre.</w:t>
      </w:r>
    </w:p>
    <w:p>
      <w:r>
        <w:rPr>
          <w:b/>
        </w:rPr>
        <w:t>E. 2.1</w:t>
      </w:r>
    </w:p>
    <w:p>
      <w:r>
        <w:t>Nach dem angefochtenen Urteil hat die Beklagte in Deutschland gegen die erstinstanzliche Löschung ihrer Marke in den Klassen 3 und 5 ein Rechtsmittel eingereicht. Dieses hat sie namentlich damit BGE 130 III 371 S. 378 begründet, dass sie die Widerspruchsmarke Nr. 2 022 422 im Jahre 1997 erworben und in der Folge um Registerberichtigung ersucht habe, worauf sie am 28. März 2000 als Inhaberin dieser Marke registriert worden sei. Die Beklagte beantragte im deutschen Verfahren, dass deshalb das Widerspruchsverfahren betreffend die erwähnte Marke wegen Identität der Beteiligten gegenstandslos zu erklären sei. Ausserdem wies sie darauf hin, dass sie den Widerspruch förmlich zurückgenommen habe, um weitere Komplikationen auszuschliessen. Mit der Klägerin ist unter diesen Umständen davon auszugehen, dass der wichtige Grund, der durch den auf Marke Nr. 2 022 422 gestützten Widerspruch gesetzt worden war, mit dem Kauf dieser Marke durch die Beklagte entfallen ist. Denn mit dem Erwerb der Widerspruchsmarke hat die Beklagte die Verfügungsmacht über den Widerspruch erlangt. Sie hätte die registerrechtliche Umschreibung sofort erwirken und den Rückzug des Widerspruchs erklären können. Für die Beklagte bestand kein Grund mehr, die Löschung ihrer Basismarke aufgrund des Widerspruchs gegen die nunmehr eigene Marke ernsthaft befürchten zu müssen; und zwar ungeachtet der Tatsache, dass das Verfahren förmlich noch nicht beendet war. Um den Nichtgebrauch ihrer Marke in der Schweiz zu rechtfertigen, konnte die Beklagte sich daher im Zeitpunkt der Klageeinreichung Ende 2002 nicht mehr auf den gestützt auf die (ihr zustehende) Marke Nr. 2 022 422 in Deutschland erhobenen Widerspruch berufen. Da sie über die Mittel verfügte, um den Widerspruch zurückzuziehen, kommt dem Umstand, dass dieses Verfahren formell noch nicht abgeschlossen war, keine entscheidende Bedeutung zu.</w:t>
      </w:r>
    </w:p>
    <w:p>
      <w:r>
        <w:rPr>
          <w:b/>
        </w:rPr>
        <w:t>E. 2.2</w:t>
      </w:r>
    </w:p>
    <w:p>
      <w:r>
        <w:t>Die Vorinstanz hat jedoch festgestellt, dass die Einsprecherin Information Builders International gestützt auf ihre internationale Marke IR 539 480 "FOCUS" am 27. November 1996 ebenfalls Widerspruch erhoben hatte und zwar gegen alle Waren und Dienstleistungen, für welche die Beklagte ihre Basismarke Nr. 394 07 564 "FOCUS" beansprucht. Dieser Einspruch wurde gemäss Entscheid des deutschen Patent- und Markenamtes vom 11. Januar 2001 für die Klassen 3 und 5 abgewiesen. Gegen diesen Entscheid erhob die Einsprecherin keine Beschwerde. Nach Ansicht der Vorinstanz war folglich bis zum 11. Januar 2001 ein Widerspruchsverfahren betreffend die Klassen 3 und 5 hängig; somit habe die fünfjährige Benutzungsschonfrist frühestens zu diesem Zeitpunkt begonnen und sei deshalb noch nicht abgelaufen. BGE 130 III 371 S. 379 Die Klägerin beanstandet diesen Schluss der Vorinstanz. Sie hält dafür, es seien die objektiven Erfolgsaussichten dieses Widerspruchs zu würdigen und es sei insbesondere zu berücksichtigen, dass die Einsprecherin als Inhaberin der Wort-/Bildmarke FOCUS nur für Waren in den Klassen 9 und 16 sowie für Dienstleistungen in der Klasse 42 Schutz beanspruche. Sie bringt vor, es sei offensichtlich, dass zwischen diesen Waren/Dienstleistungen und den Waren der Klassen 3 und 5 keine Gleichartigkeit im Sinne von Art. 3 Abs. 1 MSchG bzw. von § 9 des deutschen Markengesetzes bestehe; der Widerspruch der Information Builders International habe damit nie eine ernsthafte Gefahr für die Waren der Klassen 3 und 5 dargestellt, womit auch kein wichtiger Grund für den Nichtgebrauch im Sinne von Art. 12 Abs. 1 MSchG bestanden habe. Die Klägerin verkennt mit ihren Vorbringen, dass es den zuständigen deutschen Behörden oblag, zu entscheiden, ob der Widerspruch begründet war oder nicht. Der Beklagten kann nicht zugemutet werden, den Ausgang eines hängigen Widerspruchsverfahren abzuschätzen, um gestützt auf diese Beurteilung den Gebrauch des umstrittenen Zeichens aufzunehmen. Dass der Widerspruch geradezu rechtsmissbräuchlich erhoben worden wäre, um der Beklagten die Karenzfrist zu erhalten, behauptet die Klägerin nicht. Angesichts der vorliegend zu beurteilenden Fragen ist im Übrigen fraglich, ob überhaupt von Offensichtlichkeit gesprochen werden kann, wie dies die Klägerin behauptet. Dafür genügt jedenfalls nicht, dass die Wahrscheinlichkeit eher für den Standpunkt der Beklagten sprach. Es sind keine Gründe ersichtlich, die Hängigkeit des förmlichen Verfahrens nicht als hinreichend wichtigen Grund für den Nichtgebrauch anzusehen, wenn von einem behördlichen Entscheid der Bestand der Basismarke und damit auch der abgeleitete Schutz der schweizerischen Marke abhängt.</w:t>
      </w:r>
    </w:p>
    <w:p>
      <w:r>
        <w:rPr>
          <w:b/>
        </w:rPr>
        <w:t>E. 2.3</w:t>
      </w:r>
    </w:p>
    <w:p>
      <w:r>
        <w:t>Die Basismarke der Beklagten war für die Warenklassen 3 und 5 bis zum 11. Januar 2001 Angriffsgegenstand im Rahmen eines von einer unabhängigen Drittperson angehobenen deutschen Widerspruchsverfahrens. Dieser Umstand ist als wichtiger Grund im Sinne von Art. 12 Abs. 1 MSchG zu qualifizieren. Bis zum formellen Abschluss dieses Verfahrens - bis zur Abweisung des Widerspruchs bzw. bis zum Ablauf der Rechtsmittelfrist gegen den ergangenen Entscheid - war die Benutzungsschonfrist daher unterbrochen. Beim deutschen Widerspruchsverfahren handelt es sich um ein mit dem schweizerischen Widerspruchsverfahren vergleichbares BGE 130 III 371 S. 380 fristgebundenes Einspracheverfahren. Der Beklagten war aufgrund des Widerspruchsverfahrens gegen die deutsche Ursprungsmarke nicht zuzumuten, den Gebrauch der abgeleiteten Marke in der Schweiz aufzunehmen. Die fünfjährige Benutzungsschonfrist gemäss Art. 12 Abs. 1 MSchG stand mindestens bis zum 11. Januar 2001 (bzw. bis zum Ablauf der Rechtsmittelfrist gegen diesen Entscheid) still bzw. begann erst ab diesem Zeitpunkt zu laufen. Damit kann der Beklagten nicht angelastet werden, sie habe ihre Marke FOCUS für die Klassen 3 und 5 während eines ununterbrochenen Zeitraums von fünf Jahren nicht gebraucht.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